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浑源县广播电视大学工作站</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第一部分：浑源县广播电视大学工作站概况</w:t>
      </w:r>
    </w:p>
    <w:p>
      <w:pPr>
        <w:numPr>
          <w:ilvl w:val="0"/>
          <w:numId w:val="1"/>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numPr>
          <w:ilvl w:val="0"/>
          <w:numId w:val="2"/>
        </w:numPr>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贯彻执行国家、省、市县的教育方针和政策、法律法规，全面实施素质教育。</w:t>
      </w:r>
    </w:p>
    <w:p>
      <w:pPr>
        <w:numPr>
          <w:ilvl w:val="0"/>
          <w:numId w:val="2"/>
        </w:numPr>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组织好教育教学活动，保证教育教学质量。</w:t>
      </w:r>
    </w:p>
    <w:p>
      <w:pPr>
        <w:numPr>
          <w:ilvl w:val="0"/>
          <w:numId w:val="1"/>
        </w:numPr>
        <w:ind w:left="0" w:leftChars="0"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r>
        <w:rPr>
          <w:rFonts w:hint="eastAsia" w:ascii="仿宋" w:hAnsi="仿宋" w:eastAsia="仿宋" w:cs="仿宋"/>
          <w:color w:val="000000" w:themeColor="text1"/>
          <w:kern w:val="0"/>
          <w:sz w:val="32"/>
          <w:szCs w:val="32"/>
          <w:lang w:eastAsia="zh-CN"/>
          <w14:textFill>
            <w14:solidFill>
              <w14:schemeClr w14:val="tx1"/>
            </w14:solidFill>
          </w14:textFill>
        </w:rPr>
        <w:t>：</w:t>
      </w:r>
      <w:r>
        <w:rPr>
          <w:rFonts w:hint="eastAsia" w:ascii="仿宋" w:hAnsi="仿宋" w:eastAsia="仿宋" w:cs="仿宋"/>
          <w:color w:val="000000" w:themeColor="text1"/>
          <w:kern w:val="0"/>
          <w:sz w:val="32"/>
          <w:szCs w:val="32"/>
          <w:lang w:val="en-US" w:eastAsia="zh-CN"/>
          <w14:textFill>
            <w14:solidFill>
              <w14:schemeClr w14:val="tx1"/>
            </w14:solidFill>
          </w14:textFill>
        </w:rPr>
        <w:t>内设教研处、财务处、办公室三个科室</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附件：大同市浑源县广播电视大学工作站-2021年度部门决算公开报表.xls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136.51万元，上年度总收入为139.79万元，增减-2.34 %。其中：一般公共预算财政拨款本年度收入为136.51万元，上年度收入为139.72万元，增减-2.3 %；政府性基金预算财政拨款本年度收入为0万元，上年度收入为0万元，增减0 %；事业收入本年度收入为0万元，上年度收入为0万元，增减0 %；其他收入本年度收入为0万元，上年度收入为0.06万元，增减-100%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本单位本年度总支出为136.51万元，上年度总支出为139.72万元，增减-2.3%。其中：基本支出本年度支出为136.51万元，上年度支出为139.72万元，增减-2.3 %；项目支出本年度支出为0万元，上年度支出为0万元，增减0 %。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0.4万元，上年度支出为0.69万元，增减-42 %；其中：因公出国（境）费本年度支出0万元，上年度支出为0万元，增减0 %；公务用车购置及运行维护费支出为0.4万元，上年度支出为0.69万元，增减-42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本单位本年度机关运行经费总支出为0万元，上年度支出为0万元，增减0 %；主要为日常办公费、水电、差旅、印刷、委托业务费等费用。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本单位本年度政府采购总价为0.5万元，其中：货物采购0.5万元，工程采购0万元，服务采购0万元。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我单位产权房屋面积为0平方米，价值0万元。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单位账面车辆为0辆，价值0万元。</w:t>
      </w:r>
    </w:p>
    <w:p>
      <w:pPr>
        <w:numPr>
          <w:ilvl w:val="0"/>
          <w:numId w:val="3"/>
        </w:numPr>
        <w:ind w:firstLine="640" w:firstLineChars="200"/>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绩效情况说</w:t>
      </w:r>
      <w:r>
        <w:rPr>
          <w:rFonts w:hint="eastAsia" w:ascii="仿宋" w:hAnsi="仿宋" w:eastAsia="仿宋" w:cs="仿宋"/>
          <w:color w:val="000000" w:themeColor="text1"/>
          <w:kern w:val="0"/>
          <w:sz w:val="32"/>
          <w:szCs w:val="32"/>
          <w:lang w:val="en-US" w:eastAsia="zh-CN"/>
          <w14:textFill>
            <w14:solidFill>
              <w14:schemeClr w14:val="tx1"/>
            </w14:solidFill>
          </w14:textFill>
        </w:rPr>
        <w:t>明</w:t>
      </w:r>
    </w:p>
    <w:p>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（1）预算绩效管理工作开展情况 </w:t>
      </w:r>
    </w:p>
    <w:p>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根据预算绩效管理要求，本单位无 2021年度县级财政预算安排的专项资金类、50 万元以上的经费补助类项目支出、政府性基金预算项目支出，因此，未开展 2021年度项目支出绩效自评、部门评价及整体绩效评价。</w:t>
      </w:r>
    </w:p>
    <w:p>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 xml:space="preserve"> （2）部门决算中项目绩效自评结果 </w:t>
      </w:r>
    </w:p>
    <w:p>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 xml:space="preserve">根据预算绩效管理要求，本单位无 2021年度县级财政预 算安排的专项资金类、50万元以上的经费补助类项目支出、 政府性基金预算项目支出，因此，无绩效项目自评综述的情况。 </w:t>
      </w:r>
    </w:p>
    <w:p>
      <w:pPr>
        <w:numPr>
          <w:ilvl w:val="0"/>
          <w:numId w:val="0"/>
        </w:numPr>
        <w:rPr>
          <w:rFonts w:hint="eastAsia" w:ascii="仿宋" w:hAnsi="仿宋" w:eastAsia="仿宋" w:cs="仿宋"/>
          <w:color w:val="000000" w:themeColor="text1"/>
          <w:kern w:val="0"/>
          <w:sz w:val="32"/>
          <w:szCs w:val="32"/>
          <w:lang w:val="en-US" w:eastAsia="zh-CN"/>
          <w14:textFill>
            <w14:solidFill>
              <w14:schemeClr w14:val="tx1"/>
            </w14:solidFill>
          </w14:textFill>
        </w:rPr>
      </w:pP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bookmarkStart w:id="0" w:name="_GoBack"/>
      <w:bookmarkEnd w:id="0"/>
      <w:r>
        <w:rPr>
          <w:rFonts w:hint="eastAsia" w:ascii="仿宋" w:hAnsi="仿宋" w:eastAsia="仿宋" w:cs="仿宋"/>
          <w:color w:val="000000" w:themeColor="text1"/>
          <w:sz w:val="32"/>
          <w:szCs w:val="32"/>
          <w14:textFill>
            <w14:solidFill>
              <w14:schemeClr w14:val="tx1"/>
            </w14:solidFill>
          </w14:textFill>
        </w:rPr>
        <w:t xml:space="preserve">                                                     </w:t>
      </w:r>
    </w:p>
    <w:p>
      <w:pPr>
        <w:rPr>
          <w:rFonts w:hint="eastAsia" w:ascii="仿宋" w:hAnsi="仿宋" w:eastAsia="仿宋" w:cs="仿宋"/>
          <w:color w:val="000000" w:themeColor="text1"/>
          <w:sz w:val="32"/>
          <w:szCs w:val="32"/>
          <w14:textFill>
            <w14:solidFill>
              <w14:schemeClr w14:val="tx1"/>
            </w14:solidFill>
          </w14:textFill>
        </w:rPr>
      </w:pPr>
    </w:p>
    <w:p>
      <w:pPr>
        <w:ind w:left="3840" w:hanging="3840" w:hangingChars="1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浑源县广播电视大学工作站</w:t>
      </w:r>
    </w:p>
    <w:p>
      <w:pPr>
        <w:ind w:left="4469" w:leftChars="2128" w:firstLine="4160" w:firstLineChars="1300"/>
      </w:pPr>
      <w:r>
        <w:rPr>
          <w:rFonts w:hint="eastAsia" w:ascii="仿宋" w:hAnsi="仿宋" w:eastAsia="仿宋" w:cs="仿宋"/>
          <w:color w:val="000000" w:themeColor="text1"/>
          <w:sz w:val="32"/>
          <w:szCs w:val="32"/>
          <w14:textFill>
            <w14:solidFill>
              <w14:schemeClr w14:val="tx1"/>
            </w14:solidFill>
          </w14:textFill>
        </w:rPr>
        <w:t xml:space="preserve"> 2022年7月15日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5A3664"/>
    <w:multiLevelType w:val="singleLevel"/>
    <w:tmpl w:val="AF5A3664"/>
    <w:lvl w:ilvl="0" w:tentative="0">
      <w:start w:val="1"/>
      <w:numFmt w:val="chineseCounting"/>
      <w:suff w:val="nothing"/>
      <w:lvlText w:val="%1、"/>
      <w:lvlJc w:val="left"/>
      <w:rPr>
        <w:rFonts w:hint="eastAsia"/>
      </w:rPr>
    </w:lvl>
  </w:abstractNum>
  <w:abstractNum w:abstractNumId="1">
    <w:nsid w:val="EB83BDB1"/>
    <w:multiLevelType w:val="singleLevel"/>
    <w:tmpl w:val="EB83BDB1"/>
    <w:lvl w:ilvl="0" w:tentative="0">
      <w:start w:val="1"/>
      <w:numFmt w:val="decimal"/>
      <w:suff w:val="nothing"/>
      <w:lvlText w:val="（%1）"/>
      <w:lvlJc w:val="left"/>
    </w:lvl>
  </w:abstractNum>
  <w:abstractNum w:abstractNumId="2">
    <w:nsid w:val="1AD9FBD9"/>
    <w:multiLevelType w:val="singleLevel"/>
    <w:tmpl w:val="1AD9FBD9"/>
    <w:lvl w:ilvl="0" w:tentative="0">
      <w:start w:val="7"/>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wNDNkMWVlYzA4MjU1YzdjZGEyNGQ5NmU0ZjFkYzAifQ=="/>
  </w:docVars>
  <w:rsids>
    <w:rsidRoot w:val="00000000"/>
    <w:rsid w:val="4EC2542B"/>
    <w:rsid w:val="5A2B77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2563</Words>
  <Characters>2725</Characters>
  <Lines>0</Lines>
  <Paragraphs>0</Paragraphs>
  <TotalTime>3</TotalTime>
  <ScaleCrop>false</ScaleCrop>
  <LinksUpToDate>false</LinksUpToDate>
  <CharactersWithSpaces>2873</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2022-07-22T09:20:00Z</dcterms:created>
  <dc:creator>hp</dc:creator>
  <cp:lastModifiedBy>Administrator</cp:lastModifiedBy>
  <dcterms:modified xsi:type="dcterms:W3CDTF">2022-07-26T01:41:50Z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A085B4EA150A49F28120EDDC68B5AA07</vt:lpwstr>
  </property>
</Properties>
</file>